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01" w:rsidRDefault="00821201" w:rsidP="00821201">
      <w:pPr>
        <w:rPr>
          <w:rFonts w:ascii="Times New Roman" w:hAnsi="Times New Roman" w:cs="Times New Roman"/>
          <w:b/>
          <w:sz w:val="24"/>
          <w:szCs w:val="24"/>
        </w:rPr>
      </w:pPr>
      <w:bookmarkStart w:id="0" w:name="_GoBack"/>
      <w:bookmarkEnd w:id="0"/>
      <w:r>
        <w:rPr>
          <w:noProof/>
        </w:rPr>
        <w:drawing>
          <wp:inline distT="0" distB="0" distL="0" distR="0" wp14:anchorId="2D8549C8" wp14:editId="6D6C3DDE">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6">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821201" w:rsidRDefault="00821201" w:rsidP="00821201">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964EF">
        <w:rPr>
          <w:rFonts w:ascii="Times New Roman" w:hAnsi="Times New Roman" w:cs="Times New Roman"/>
          <w:b/>
          <w:sz w:val="24"/>
          <w:szCs w:val="24"/>
        </w:rPr>
        <w:t xml:space="preserve"> Assessment #3</w:t>
      </w:r>
      <w:r w:rsidR="00175DDC">
        <w:rPr>
          <w:rFonts w:ascii="Times New Roman" w:hAnsi="Times New Roman" w:cs="Times New Roman"/>
          <w:b/>
          <w:sz w:val="24"/>
          <w:szCs w:val="24"/>
        </w:rPr>
        <w:t xml:space="preserve"> – </w:t>
      </w:r>
      <w:r w:rsidR="000964EF">
        <w:rPr>
          <w:rFonts w:ascii="Times New Roman" w:hAnsi="Times New Roman" w:cs="Times New Roman"/>
          <w:b/>
          <w:sz w:val="24"/>
          <w:szCs w:val="24"/>
        </w:rPr>
        <w:t>Ability to Plan</w:t>
      </w:r>
    </w:p>
    <w:p w:rsidR="001A0FF0" w:rsidRDefault="00821201" w:rsidP="00821201">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AA59D7">
        <w:rPr>
          <w:rFonts w:ascii="Times New Roman" w:hAnsi="Times New Roman" w:cs="Times New Roman"/>
          <w:b/>
          <w:sz w:val="24"/>
          <w:szCs w:val="24"/>
        </w:rPr>
        <w:t>2014-2015</w:t>
      </w:r>
    </w:p>
    <w:p w:rsidR="001A0FF0" w:rsidRDefault="001A0FF0" w:rsidP="00821201">
      <w:pPr>
        <w:rPr>
          <w:rFonts w:ascii="Times New Roman" w:hAnsi="Times New Roman" w:cs="Times New Roman"/>
          <w:sz w:val="24"/>
          <w:szCs w:val="24"/>
        </w:rPr>
      </w:pPr>
      <w:r>
        <w:rPr>
          <w:rFonts w:ascii="Times New Roman" w:hAnsi="Times New Roman" w:cs="Times New Roman"/>
          <w:b/>
          <w:sz w:val="24"/>
          <w:szCs w:val="24"/>
        </w:rPr>
        <w:t xml:space="preserve">Description: </w:t>
      </w:r>
      <w:r w:rsidRPr="001A0FF0">
        <w:rPr>
          <w:rFonts w:ascii="Times New Roman" w:hAnsi="Times New Roman" w:cs="Times New Roman"/>
          <w:sz w:val="24"/>
          <w:szCs w:val="24"/>
        </w:rPr>
        <w:t xml:space="preserve">Ability to Plan is </w:t>
      </w:r>
      <w:r>
        <w:rPr>
          <w:rFonts w:ascii="Times New Roman" w:hAnsi="Times New Roman" w:cs="Times New Roman"/>
          <w:sz w:val="24"/>
          <w:szCs w:val="24"/>
        </w:rPr>
        <w:t xml:space="preserve">a core assessment of the College of Education.  The ability to plan is assessed through different assignments in different programs.  </w:t>
      </w:r>
      <w:r w:rsidR="00D65515">
        <w:rPr>
          <w:rFonts w:ascii="Times New Roman" w:hAnsi="Times New Roman" w:cs="Times New Roman"/>
          <w:sz w:val="24"/>
          <w:szCs w:val="24"/>
        </w:rPr>
        <w:t>To meet key assessment #3 candi</w:t>
      </w:r>
      <w:r>
        <w:rPr>
          <w:rFonts w:ascii="Times New Roman" w:hAnsi="Times New Roman" w:cs="Times New Roman"/>
          <w:sz w:val="24"/>
          <w:szCs w:val="24"/>
        </w:rPr>
        <w:t xml:space="preserve">dates are required </w:t>
      </w:r>
      <w:r w:rsidRPr="001A0FF0">
        <w:rPr>
          <w:rFonts w:ascii="Times New Roman" w:hAnsi="Times New Roman" w:cs="Times New Roman"/>
          <w:sz w:val="24"/>
          <w:szCs w:val="24"/>
        </w:rPr>
        <w:t>to demonstrate command of their subject matter and professional and pedagogical knowledge, skills and dispositions needed to convey</w:t>
      </w:r>
      <w:r w:rsidR="00D65515">
        <w:rPr>
          <w:rFonts w:ascii="Times New Roman" w:hAnsi="Times New Roman" w:cs="Times New Roman"/>
          <w:sz w:val="24"/>
          <w:szCs w:val="24"/>
        </w:rPr>
        <w:t xml:space="preserve"> and apply</w:t>
      </w:r>
      <w:r w:rsidRPr="001A0FF0">
        <w:rPr>
          <w:rFonts w:ascii="Times New Roman" w:hAnsi="Times New Roman" w:cs="Times New Roman"/>
          <w:sz w:val="24"/>
          <w:szCs w:val="24"/>
        </w:rPr>
        <w:t xml:space="preserve"> the subject matter</w:t>
      </w:r>
      <w:r w:rsidR="00D65515">
        <w:rPr>
          <w:rFonts w:ascii="Times New Roman" w:hAnsi="Times New Roman" w:cs="Times New Roman"/>
          <w:sz w:val="24"/>
          <w:szCs w:val="24"/>
        </w:rPr>
        <w:t xml:space="preserve"> and theories learned</w:t>
      </w:r>
      <w:r w:rsidRPr="001A0FF0">
        <w:rPr>
          <w:rFonts w:ascii="Times New Roman" w:hAnsi="Times New Roman" w:cs="Times New Roman"/>
          <w:sz w:val="24"/>
          <w:szCs w:val="24"/>
        </w:rPr>
        <w:t xml:space="preserve"> to P-12</w:t>
      </w:r>
      <w:r w:rsidR="00D65515">
        <w:rPr>
          <w:rFonts w:ascii="Times New Roman" w:hAnsi="Times New Roman" w:cs="Times New Roman"/>
          <w:sz w:val="24"/>
          <w:szCs w:val="24"/>
        </w:rPr>
        <w:t xml:space="preserve"> students and settings. </w:t>
      </w:r>
    </w:p>
    <w:p w:rsidR="00821201" w:rsidRPr="00691CFA" w:rsidRDefault="001A0FF0" w:rsidP="00821201">
      <w:pPr>
        <w:rPr>
          <w:rFonts w:ascii="Times New Roman" w:hAnsi="Times New Roman" w:cs="Times New Roman"/>
          <w:sz w:val="24"/>
          <w:szCs w:val="24"/>
        </w:rPr>
      </w:pPr>
      <w:r>
        <w:rPr>
          <w:rFonts w:ascii="Times New Roman" w:hAnsi="Times New Roman" w:cs="Times New Roman"/>
          <w:sz w:val="24"/>
          <w:szCs w:val="24"/>
        </w:rPr>
        <w:t xml:space="preserve">For elementary program the ability to plan is assessed through the EdTPA </w:t>
      </w:r>
      <w:r w:rsidR="00691CFA">
        <w:rPr>
          <w:rFonts w:ascii="Times New Roman" w:hAnsi="Times New Roman" w:cs="Times New Roman"/>
          <w:sz w:val="24"/>
          <w:szCs w:val="24"/>
        </w:rPr>
        <w:t xml:space="preserve">rubric </w:t>
      </w:r>
      <w:r>
        <w:rPr>
          <w:rFonts w:ascii="Times New Roman" w:hAnsi="Times New Roman" w:cs="Times New Roman"/>
          <w:sz w:val="24"/>
          <w:szCs w:val="24"/>
        </w:rPr>
        <w:t>which is</w:t>
      </w:r>
      <w:r w:rsidR="00691CFA">
        <w:rPr>
          <w:rFonts w:ascii="Times New Roman" w:hAnsi="Times New Roman" w:cs="Times New Roman"/>
          <w:sz w:val="24"/>
          <w:szCs w:val="24"/>
        </w:rPr>
        <w:t xml:space="preserve"> on</w:t>
      </w:r>
      <w:r>
        <w:rPr>
          <w:rFonts w:ascii="Times New Roman" w:hAnsi="Times New Roman" w:cs="Times New Roman"/>
          <w:sz w:val="24"/>
          <w:szCs w:val="24"/>
        </w:rPr>
        <w:t xml:space="preserve"> a 5 point scale.  </w:t>
      </w:r>
      <w:r w:rsidR="00691CFA">
        <w:rPr>
          <w:rFonts w:ascii="Times New Roman" w:hAnsi="Times New Roman" w:cs="Times New Roman"/>
          <w:sz w:val="24"/>
          <w:szCs w:val="24"/>
        </w:rPr>
        <w:t xml:space="preserve">The same rubric is used for practicing teachers who are pursuing national board teacher certification and thus very elaborate and demanding.  </w:t>
      </w:r>
      <w:r w:rsidR="002170DC" w:rsidRPr="001A0FF0">
        <w:rPr>
          <w:rFonts w:ascii="Times New Roman" w:hAnsi="Times New Roman" w:cs="Times New Roman"/>
          <w:sz w:val="24"/>
          <w:szCs w:val="24"/>
        </w:rPr>
        <w:br/>
      </w:r>
    </w:p>
    <w:tbl>
      <w:tblPr>
        <w:tblStyle w:val="TableGrid"/>
        <w:tblW w:w="0" w:type="auto"/>
        <w:tblLook w:val="04A0" w:firstRow="1" w:lastRow="0" w:firstColumn="1" w:lastColumn="0" w:noHBand="0" w:noVBand="1"/>
      </w:tblPr>
      <w:tblGrid>
        <w:gridCol w:w="7218"/>
        <w:gridCol w:w="1948"/>
      </w:tblGrid>
      <w:tr w:rsidR="002170DC" w:rsidTr="00AE7301">
        <w:trPr>
          <w:trHeight w:val="75"/>
        </w:trPr>
        <w:tc>
          <w:tcPr>
            <w:tcW w:w="7218" w:type="dxa"/>
          </w:tcPr>
          <w:p w:rsidR="002170DC" w:rsidRPr="00535D57" w:rsidRDefault="002170DC" w:rsidP="00AE7301">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r>
              <w:rPr>
                <w:b/>
                <w:sz w:val="28"/>
                <w:szCs w:val="28"/>
              </w:rPr>
              <w:t xml:space="preserve">- </w:t>
            </w:r>
            <w:r w:rsidR="00691CFA">
              <w:rPr>
                <w:b/>
                <w:sz w:val="28"/>
                <w:szCs w:val="28"/>
              </w:rPr>
              <w:t>Elementary (</w:t>
            </w:r>
            <w:r>
              <w:rPr>
                <w:b/>
                <w:sz w:val="28"/>
                <w:szCs w:val="28"/>
              </w:rPr>
              <w:t>5 Point Scale</w:t>
            </w:r>
            <w:r w:rsidR="00691CFA">
              <w:rPr>
                <w:b/>
                <w:sz w:val="28"/>
                <w:szCs w:val="28"/>
              </w:rPr>
              <w:t>)</w:t>
            </w:r>
          </w:p>
        </w:tc>
        <w:tc>
          <w:tcPr>
            <w:tcW w:w="1948" w:type="dxa"/>
          </w:tcPr>
          <w:p w:rsidR="002170DC" w:rsidRPr="00535D57" w:rsidRDefault="002170DC" w:rsidP="00AE7301">
            <w:pPr>
              <w:jc w:val="center"/>
              <w:rPr>
                <w:b/>
                <w:sz w:val="28"/>
                <w:szCs w:val="28"/>
              </w:rPr>
            </w:pPr>
            <w:r w:rsidRPr="00535D57">
              <w:rPr>
                <w:b/>
                <w:sz w:val="28"/>
                <w:szCs w:val="28"/>
              </w:rPr>
              <w:t>Mean Score</w:t>
            </w:r>
          </w:p>
        </w:tc>
      </w:tr>
      <w:tr w:rsidR="002170DC" w:rsidTr="00AE7301">
        <w:trPr>
          <w:trHeight w:val="332"/>
        </w:trPr>
        <w:tc>
          <w:tcPr>
            <w:tcW w:w="7218" w:type="dxa"/>
          </w:tcPr>
          <w:p w:rsidR="002170DC" w:rsidRPr="00535D57" w:rsidRDefault="002170DC" w:rsidP="00AE7301">
            <w:pPr>
              <w:rPr>
                <w:sz w:val="24"/>
                <w:szCs w:val="24"/>
              </w:rPr>
            </w:pPr>
            <w:r>
              <w:rPr>
                <w:sz w:val="24"/>
                <w:szCs w:val="24"/>
              </w:rPr>
              <w:t>Elementary Education -  Undergraduate</w:t>
            </w:r>
          </w:p>
        </w:tc>
        <w:tc>
          <w:tcPr>
            <w:tcW w:w="1948" w:type="dxa"/>
          </w:tcPr>
          <w:p w:rsidR="002170DC" w:rsidRPr="00421CB2" w:rsidRDefault="00D528A6" w:rsidP="00AE7301">
            <w:pPr>
              <w:jc w:val="center"/>
              <w:rPr>
                <w:sz w:val="24"/>
                <w:szCs w:val="24"/>
              </w:rPr>
            </w:pPr>
            <w:r>
              <w:rPr>
                <w:sz w:val="24"/>
                <w:szCs w:val="24"/>
              </w:rPr>
              <w:t>4.06</w:t>
            </w:r>
          </w:p>
        </w:tc>
      </w:tr>
      <w:tr w:rsidR="002170DC" w:rsidTr="00AE7301">
        <w:trPr>
          <w:trHeight w:val="289"/>
        </w:trPr>
        <w:tc>
          <w:tcPr>
            <w:tcW w:w="7218" w:type="dxa"/>
          </w:tcPr>
          <w:p w:rsidR="002170DC" w:rsidRDefault="002170DC" w:rsidP="00AE7301">
            <w:r>
              <w:rPr>
                <w:sz w:val="24"/>
                <w:szCs w:val="24"/>
              </w:rPr>
              <w:t>Elementary Education – Graduate Evening Masters</w:t>
            </w:r>
          </w:p>
        </w:tc>
        <w:tc>
          <w:tcPr>
            <w:tcW w:w="1948" w:type="dxa"/>
          </w:tcPr>
          <w:p w:rsidR="002170DC" w:rsidRPr="00421CB2" w:rsidRDefault="00D528A6" w:rsidP="00AE7301">
            <w:pPr>
              <w:jc w:val="center"/>
              <w:rPr>
                <w:sz w:val="24"/>
                <w:szCs w:val="24"/>
              </w:rPr>
            </w:pPr>
            <w:r>
              <w:rPr>
                <w:sz w:val="24"/>
                <w:szCs w:val="24"/>
              </w:rPr>
              <w:t>3.96</w:t>
            </w:r>
          </w:p>
        </w:tc>
      </w:tr>
      <w:tr w:rsidR="00D528A6" w:rsidTr="00AE7301">
        <w:trPr>
          <w:trHeight w:val="289"/>
        </w:trPr>
        <w:tc>
          <w:tcPr>
            <w:tcW w:w="7218" w:type="dxa"/>
          </w:tcPr>
          <w:p w:rsidR="00D528A6" w:rsidRDefault="00D528A6" w:rsidP="00AE7301">
            <w:pPr>
              <w:rPr>
                <w:sz w:val="24"/>
                <w:szCs w:val="24"/>
              </w:rPr>
            </w:pPr>
            <w:r>
              <w:rPr>
                <w:sz w:val="24"/>
                <w:szCs w:val="24"/>
              </w:rPr>
              <w:t>Early Childhood Education - Undergraduate</w:t>
            </w:r>
          </w:p>
        </w:tc>
        <w:tc>
          <w:tcPr>
            <w:tcW w:w="1948" w:type="dxa"/>
          </w:tcPr>
          <w:p w:rsidR="00D528A6" w:rsidRDefault="00D528A6" w:rsidP="00AE7301">
            <w:pPr>
              <w:jc w:val="center"/>
              <w:rPr>
                <w:sz w:val="24"/>
                <w:szCs w:val="24"/>
              </w:rPr>
            </w:pPr>
            <w:r>
              <w:rPr>
                <w:sz w:val="24"/>
                <w:szCs w:val="24"/>
              </w:rPr>
              <w:t>1.76</w:t>
            </w:r>
          </w:p>
        </w:tc>
      </w:tr>
      <w:tr w:rsidR="00D528A6" w:rsidTr="00AE7301">
        <w:trPr>
          <w:trHeight w:val="289"/>
        </w:trPr>
        <w:tc>
          <w:tcPr>
            <w:tcW w:w="7218" w:type="dxa"/>
          </w:tcPr>
          <w:p w:rsidR="00D528A6" w:rsidRDefault="00D528A6" w:rsidP="00AE7301">
            <w:pPr>
              <w:rPr>
                <w:sz w:val="24"/>
                <w:szCs w:val="24"/>
              </w:rPr>
            </w:pPr>
            <w:r>
              <w:rPr>
                <w:sz w:val="24"/>
                <w:szCs w:val="24"/>
              </w:rPr>
              <w:t>Early Childhood Education - Graduate</w:t>
            </w:r>
          </w:p>
        </w:tc>
        <w:tc>
          <w:tcPr>
            <w:tcW w:w="1948" w:type="dxa"/>
          </w:tcPr>
          <w:p w:rsidR="00D528A6" w:rsidRDefault="00D528A6" w:rsidP="00AE7301">
            <w:pPr>
              <w:jc w:val="center"/>
              <w:rPr>
                <w:sz w:val="24"/>
                <w:szCs w:val="24"/>
              </w:rPr>
            </w:pPr>
            <w:r>
              <w:rPr>
                <w:sz w:val="24"/>
                <w:szCs w:val="24"/>
              </w:rPr>
              <w:t>1.80</w:t>
            </w:r>
          </w:p>
        </w:tc>
      </w:tr>
    </w:tbl>
    <w:p w:rsidR="002170DC" w:rsidRDefault="002170DC"/>
    <w:p w:rsidR="00691CFA" w:rsidRDefault="00691CFA">
      <w:pPr>
        <w:rPr>
          <w:rFonts w:ascii="Times New Roman" w:hAnsi="Times New Roman" w:cs="Times New Roman"/>
          <w:sz w:val="24"/>
          <w:szCs w:val="24"/>
        </w:rPr>
      </w:pPr>
      <w:r>
        <w:rPr>
          <w:rFonts w:ascii="Times New Roman" w:hAnsi="Times New Roman" w:cs="Times New Roman"/>
          <w:sz w:val="24"/>
          <w:szCs w:val="24"/>
        </w:rPr>
        <w:t xml:space="preserve">The ability to learn standards for teacher candidates in secondary and special education is assessed using a number of rubrics.  The rubrics are on a 3 point scale.  </w:t>
      </w:r>
      <w:r w:rsidR="00A743B1">
        <w:rPr>
          <w:rFonts w:ascii="Times New Roman" w:hAnsi="Times New Roman" w:cs="Times New Roman"/>
          <w:sz w:val="24"/>
          <w:szCs w:val="24"/>
        </w:rPr>
        <w:t xml:space="preserve">For special education program the rubric assesses: </w:t>
      </w:r>
    </w:p>
    <w:p w:rsidR="00A743B1" w:rsidRDefault="00A743B1">
      <w:pPr>
        <w:rPr>
          <w:rFonts w:ascii="Times New Roman" w:hAnsi="Times New Roman" w:cs="Times New Roman"/>
          <w:sz w:val="24"/>
          <w:szCs w:val="24"/>
        </w:rPr>
      </w:pPr>
      <w:r>
        <w:rPr>
          <w:rFonts w:ascii="Times New Roman" w:hAnsi="Times New Roman" w:cs="Times New Roman"/>
          <w:sz w:val="24"/>
          <w:szCs w:val="24"/>
        </w:rPr>
        <w:t>3.0 = Indicator Met</w:t>
      </w:r>
    </w:p>
    <w:p w:rsidR="00A743B1" w:rsidRDefault="00A743B1">
      <w:pPr>
        <w:rPr>
          <w:rFonts w:ascii="Times New Roman" w:hAnsi="Times New Roman" w:cs="Times New Roman"/>
          <w:sz w:val="24"/>
          <w:szCs w:val="24"/>
        </w:rPr>
      </w:pPr>
      <w:r>
        <w:rPr>
          <w:rFonts w:ascii="Times New Roman" w:hAnsi="Times New Roman" w:cs="Times New Roman"/>
          <w:sz w:val="24"/>
          <w:szCs w:val="24"/>
        </w:rPr>
        <w:t>2.0 = Indicator Partially Met</w:t>
      </w:r>
    </w:p>
    <w:p w:rsidR="00A743B1" w:rsidRDefault="00A743B1">
      <w:pPr>
        <w:rPr>
          <w:rFonts w:ascii="Times New Roman" w:hAnsi="Times New Roman" w:cs="Times New Roman"/>
          <w:sz w:val="24"/>
          <w:szCs w:val="24"/>
        </w:rPr>
      </w:pPr>
      <w:r>
        <w:rPr>
          <w:rFonts w:ascii="Times New Roman" w:hAnsi="Times New Roman" w:cs="Times New Roman"/>
          <w:sz w:val="24"/>
          <w:szCs w:val="24"/>
        </w:rPr>
        <w:t>1.0 = Indicator not Met</w:t>
      </w:r>
    </w:p>
    <w:p w:rsidR="00A743B1" w:rsidRPr="00691CFA" w:rsidRDefault="00A743B1">
      <w:pPr>
        <w:rPr>
          <w:rFonts w:ascii="Times New Roman" w:hAnsi="Times New Roman" w:cs="Times New Roman"/>
          <w:sz w:val="24"/>
          <w:szCs w:val="24"/>
        </w:rPr>
      </w:pPr>
      <w:r>
        <w:rPr>
          <w:rFonts w:ascii="Times New Roman" w:hAnsi="Times New Roman" w:cs="Times New Roman"/>
          <w:sz w:val="24"/>
          <w:szCs w:val="24"/>
        </w:rPr>
        <w:t xml:space="preserve">Different programs of the Secondary Education </w:t>
      </w:r>
      <w:r w:rsidR="005B62D0">
        <w:rPr>
          <w:rFonts w:ascii="Times New Roman" w:hAnsi="Times New Roman" w:cs="Times New Roman"/>
          <w:sz w:val="24"/>
          <w:szCs w:val="24"/>
        </w:rPr>
        <w:t xml:space="preserve">have unit plans developed during their specialty methods courses.  A </w:t>
      </w:r>
      <w:r>
        <w:rPr>
          <w:rFonts w:ascii="Times New Roman" w:hAnsi="Times New Roman" w:cs="Times New Roman"/>
          <w:sz w:val="24"/>
          <w:szCs w:val="24"/>
        </w:rPr>
        <w:t xml:space="preserve">3 point scale </w:t>
      </w:r>
      <w:r w:rsidR="00C023B8">
        <w:rPr>
          <w:rFonts w:ascii="Times New Roman" w:hAnsi="Times New Roman" w:cs="Times New Roman"/>
          <w:sz w:val="24"/>
          <w:szCs w:val="24"/>
        </w:rPr>
        <w:t xml:space="preserve">rubric </w:t>
      </w:r>
      <w:r w:rsidR="005B62D0">
        <w:rPr>
          <w:rFonts w:ascii="Times New Roman" w:hAnsi="Times New Roman" w:cs="Times New Roman"/>
          <w:sz w:val="24"/>
          <w:szCs w:val="24"/>
        </w:rPr>
        <w:t xml:space="preserve">is used to assess their ability to plan and execute </w:t>
      </w:r>
      <w:r>
        <w:rPr>
          <w:rFonts w:ascii="Times New Roman" w:hAnsi="Times New Roman" w:cs="Times New Roman"/>
          <w:sz w:val="24"/>
          <w:szCs w:val="24"/>
        </w:rPr>
        <w:t xml:space="preserve">as well.  The </w:t>
      </w:r>
      <w:r w:rsidR="00DE0519">
        <w:rPr>
          <w:rFonts w:ascii="Times New Roman" w:hAnsi="Times New Roman" w:cs="Times New Roman"/>
          <w:sz w:val="24"/>
          <w:szCs w:val="24"/>
        </w:rPr>
        <w:t xml:space="preserve">rubrics for different programs are tailored to meet the needs of different content areas. </w:t>
      </w:r>
      <w:r w:rsidR="00B141E5">
        <w:rPr>
          <w:rFonts w:ascii="Times New Roman" w:hAnsi="Times New Roman" w:cs="Times New Roman"/>
          <w:sz w:val="24"/>
          <w:szCs w:val="24"/>
        </w:rPr>
        <w:t>The rubric rates candidates’</w:t>
      </w:r>
      <w:r w:rsidR="008B38D8">
        <w:rPr>
          <w:rFonts w:ascii="Times New Roman" w:hAnsi="Times New Roman" w:cs="Times New Roman"/>
          <w:sz w:val="24"/>
          <w:szCs w:val="24"/>
        </w:rPr>
        <w:t xml:space="preserve"> performance as U</w:t>
      </w:r>
      <w:r w:rsidR="00B141E5">
        <w:rPr>
          <w:rFonts w:ascii="Times New Roman" w:hAnsi="Times New Roman" w:cs="Times New Roman"/>
          <w:sz w:val="24"/>
          <w:szCs w:val="24"/>
        </w:rPr>
        <w:t>nacceptable (1)</w:t>
      </w:r>
      <w:r w:rsidR="008B38D8">
        <w:rPr>
          <w:rFonts w:ascii="Times New Roman" w:hAnsi="Times New Roman" w:cs="Times New Roman"/>
          <w:sz w:val="24"/>
          <w:szCs w:val="24"/>
        </w:rPr>
        <w:t>, A</w:t>
      </w:r>
      <w:r w:rsidR="00B141E5">
        <w:rPr>
          <w:rFonts w:ascii="Times New Roman" w:hAnsi="Times New Roman" w:cs="Times New Roman"/>
          <w:sz w:val="24"/>
          <w:szCs w:val="24"/>
        </w:rPr>
        <w:t xml:space="preserve">cceptable (2), or </w:t>
      </w:r>
      <w:r w:rsidR="008B38D8">
        <w:rPr>
          <w:rFonts w:ascii="Times New Roman" w:hAnsi="Times New Roman" w:cs="Times New Roman"/>
          <w:sz w:val="24"/>
          <w:szCs w:val="24"/>
        </w:rPr>
        <w:t>T</w:t>
      </w:r>
      <w:r w:rsidR="00B141E5">
        <w:rPr>
          <w:rFonts w:ascii="Times New Roman" w:hAnsi="Times New Roman" w:cs="Times New Roman"/>
          <w:sz w:val="24"/>
          <w:szCs w:val="24"/>
        </w:rPr>
        <w:t xml:space="preserve">arget (3). </w:t>
      </w:r>
      <w:r w:rsidR="008B2835">
        <w:rPr>
          <w:rFonts w:ascii="Times New Roman" w:hAnsi="Times New Roman" w:cs="Times New Roman"/>
          <w:sz w:val="24"/>
          <w:szCs w:val="24"/>
        </w:rPr>
        <w:t xml:space="preserve">There have not been candidates and courses offered in certain areas and thus no data available for the academic year 2013-14. </w:t>
      </w:r>
    </w:p>
    <w:p w:rsidR="00691CFA" w:rsidRPr="00691CFA" w:rsidRDefault="00691CF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218"/>
        <w:gridCol w:w="1948"/>
      </w:tblGrid>
      <w:tr w:rsidR="002170DC" w:rsidTr="000B0C7B">
        <w:trPr>
          <w:trHeight w:val="273"/>
        </w:trPr>
        <w:tc>
          <w:tcPr>
            <w:tcW w:w="7218" w:type="dxa"/>
          </w:tcPr>
          <w:p w:rsidR="002170DC" w:rsidRPr="00535D57" w:rsidRDefault="002170DC" w:rsidP="00AE7301">
            <w:pPr>
              <w:rPr>
                <w:b/>
                <w:sz w:val="28"/>
                <w:szCs w:val="28"/>
              </w:rPr>
            </w:pPr>
            <w:r>
              <w:rPr>
                <w:b/>
                <w:sz w:val="28"/>
                <w:szCs w:val="28"/>
              </w:rPr>
              <w:lastRenderedPageBreak/>
              <w:t xml:space="preserve">Initial </w:t>
            </w:r>
            <w:r w:rsidRPr="00535D57">
              <w:rPr>
                <w:b/>
                <w:sz w:val="28"/>
                <w:szCs w:val="28"/>
              </w:rPr>
              <w:t>Program</w:t>
            </w:r>
            <w:r>
              <w:rPr>
                <w:b/>
                <w:sz w:val="28"/>
                <w:szCs w:val="28"/>
              </w:rPr>
              <w:t xml:space="preserve">s </w:t>
            </w:r>
            <w:r w:rsidRPr="00535D57">
              <w:rPr>
                <w:b/>
                <w:sz w:val="28"/>
                <w:szCs w:val="28"/>
              </w:rPr>
              <w:t xml:space="preserve"> </w:t>
            </w:r>
            <w:r>
              <w:rPr>
                <w:b/>
                <w:sz w:val="28"/>
                <w:szCs w:val="28"/>
              </w:rPr>
              <w:t>- 3 Point Scale</w:t>
            </w:r>
          </w:p>
        </w:tc>
        <w:tc>
          <w:tcPr>
            <w:tcW w:w="1948" w:type="dxa"/>
          </w:tcPr>
          <w:p w:rsidR="002170DC" w:rsidRPr="00535D57" w:rsidRDefault="002170DC" w:rsidP="00AE7301">
            <w:pPr>
              <w:jc w:val="center"/>
              <w:rPr>
                <w:b/>
                <w:sz w:val="28"/>
                <w:szCs w:val="28"/>
              </w:rPr>
            </w:pPr>
            <w:r w:rsidRPr="00535D57">
              <w:rPr>
                <w:b/>
                <w:sz w:val="28"/>
                <w:szCs w:val="28"/>
              </w:rPr>
              <w:t>Mean Score</w:t>
            </w:r>
          </w:p>
        </w:tc>
      </w:tr>
      <w:tr w:rsidR="002170DC" w:rsidTr="000B0C7B">
        <w:trPr>
          <w:trHeight w:val="273"/>
        </w:trPr>
        <w:tc>
          <w:tcPr>
            <w:tcW w:w="7218" w:type="dxa"/>
          </w:tcPr>
          <w:p w:rsidR="002170DC" w:rsidRDefault="002170DC" w:rsidP="000B0C7B">
            <w:r>
              <w:t>Special Education Undergraduate</w:t>
            </w:r>
          </w:p>
        </w:tc>
        <w:tc>
          <w:tcPr>
            <w:tcW w:w="1948" w:type="dxa"/>
          </w:tcPr>
          <w:p w:rsidR="002170DC" w:rsidRPr="00421CB2" w:rsidRDefault="00D528A6" w:rsidP="00E36CD6">
            <w:pPr>
              <w:jc w:val="center"/>
              <w:rPr>
                <w:sz w:val="24"/>
                <w:szCs w:val="24"/>
              </w:rPr>
            </w:pPr>
            <w:r>
              <w:rPr>
                <w:sz w:val="24"/>
                <w:szCs w:val="24"/>
              </w:rPr>
              <w:t>3.00</w:t>
            </w:r>
          </w:p>
        </w:tc>
      </w:tr>
      <w:tr w:rsidR="002170DC" w:rsidTr="000B0C7B">
        <w:trPr>
          <w:trHeight w:val="289"/>
        </w:trPr>
        <w:tc>
          <w:tcPr>
            <w:tcW w:w="7218" w:type="dxa"/>
          </w:tcPr>
          <w:p w:rsidR="002170DC" w:rsidRDefault="002170DC" w:rsidP="000B0C7B">
            <w:r>
              <w:t>Special Education Graduate</w:t>
            </w:r>
          </w:p>
        </w:tc>
        <w:tc>
          <w:tcPr>
            <w:tcW w:w="1948" w:type="dxa"/>
          </w:tcPr>
          <w:p w:rsidR="002170DC" w:rsidRPr="00535D57" w:rsidRDefault="00D528A6" w:rsidP="00E36CD6">
            <w:pPr>
              <w:jc w:val="center"/>
              <w:rPr>
                <w:sz w:val="24"/>
                <w:szCs w:val="24"/>
              </w:rPr>
            </w:pPr>
            <w:r>
              <w:rPr>
                <w:sz w:val="24"/>
                <w:szCs w:val="24"/>
              </w:rPr>
              <w:t>2.72</w:t>
            </w:r>
          </w:p>
        </w:tc>
      </w:tr>
      <w:tr w:rsidR="002170DC" w:rsidTr="000B0C7B">
        <w:trPr>
          <w:trHeight w:val="289"/>
        </w:trPr>
        <w:tc>
          <w:tcPr>
            <w:tcW w:w="7218" w:type="dxa"/>
          </w:tcPr>
          <w:p w:rsidR="002170DC" w:rsidRDefault="002170DC" w:rsidP="000B0C7B">
            <w:r>
              <w:t>Secondary Education – Mathematics undergraduate</w:t>
            </w:r>
          </w:p>
        </w:tc>
        <w:tc>
          <w:tcPr>
            <w:tcW w:w="1948" w:type="dxa"/>
          </w:tcPr>
          <w:p w:rsidR="002170DC" w:rsidRPr="00535D57" w:rsidRDefault="00DC74E7" w:rsidP="00E36CD6">
            <w:pPr>
              <w:jc w:val="center"/>
              <w:rPr>
                <w:sz w:val="24"/>
                <w:szCs w:val="24"/>
              </w:rPr>
            </w:pPr>
            <w:r>
              <w:rPr>
                <w:sz w:val="24"/>
                <w:szCs w:val="24"/>
              </w:rPr>
              <w:t>2.93</w:t>
            </w:r>
          </w:p>
        </w:tc>
      </w:tr>
      <w:tr w:rsidR="002170DC" w:rsidTr="000B0C7B">
        <w:trPr>
          <w:trHeight w:val="289"/>
        </w:trPr>
        <w:tc>
          <w:tcPr>
            <w:tcW w:w="7218" w:type="dxa"/>
          </w:tcPr>
          <w:p w:rsidR="002170DC" w:rsidRDefault="002170DC" w:rsidP="000B0C7B">
            <w:r>
              <w:t>Secondary Education – Mathematics graduate</w:t>
            </w:r>
          </w:p>
        </w:tc>
        <w:tc>
          <w:tcPr>
            <w:tcW w:w="1948" w:type="dxa"/>
          </w:tcPr>
          <w:p w:rsidR="002170DC" w:rsidRPr="00535D57" w:rsidRDefault="00DC74E7" w:rsidP="00E36CD6">
            <w:pPr>
              <w:jc w:val="center"/>
              <w:rPr>
                <w:sz w:val="24"/>
                <w:szCs w:val="24"/>
              </w:rPr>
            </w:pPr>
            <w:r>
              <w:rPr>
                <w:sz w:val="24"/>
                <w:szCs w:val="24"/>
              </w:rPr>
              <w:t>2.82</w:t>
            </w:r>
          </w:p>
        </w:tc>
      </w:tr>
      <w:tr w:rsidR="002170DC" w:rsidTr="000B0C7B">
        <w:trPr>
          <w:trHeight w:val="289"/>
        </w:trPr>
        <w:tc>
          <w:tcPr>
            <w:tcW w:w="7218" w:type="dxa"/>
          </w:tcPr>
          <w:p w:rsidR="002170DC" w:rsidRDefault="002170DC" w:rsidP="000B0C7B">
            <w:r>
              <w:t>Secondary Education – Science undergraduate</w:t>
            </w:r>
          </w:p>
        </w:tc>
        <w:tc>
          <w:tcPr>
            <w:tcW w:w="1948" w:type="dxa"/>
          </w:tcPr>
          <w:p w:rsidR="002170DC" w:rsidRPr="00535D57" w:rsidRDefault="00BA6132" w:rsidP="00E36CD6">
            <w:pPr>
              <w:jc w:val="center"/>
              <w:rPr>
                <w:sz w:val="24"/>
                <w:szCs w:val="24"/>
              </w:rPr>
            </w:pPr>
            <w:r>
              <w:rPr>
                <w:sz w:val="24"/>
                <w:szCs w:val="24"/>
              </w:rPr>
              <w:t>3.94</w:t>
            </w:r>
          </w:p>
        </w:tc>
      </w:tr>
      <w:tr w:rsidR="002170DC" w:rsidTr="000B0C7B">
        <w:trPr>
          <w:trHeight w:val="289"/>
        </w:trPr>
        <w:tc>
          <w:tcPr>
            <w:tcW w:w="7218" w:type="dxa"/>
          </w:tcPr>
          <w:p w:rsidR="002170DC" w:rsidRDefault="002170DC" w:rsidP="000B0C7B">
            <w:r>
              <w:t>Secondary Education – Science graduate</w:t>
            </w:r>
          </w:p>
        </w:tc>
        <w:tc>
          <w:tcPr>
            <w:tcW w:w="1948" w:type="dxa"/>
          </w:tcPr>
          <w:p w:rsidR="002170DC" w:rsidRPr="00535D57" w:rsidRDefault="00BA6132" w:rsidP="00E36CD6">
            <w:pPr>
              <w:jc w:val="center"/>
              <w:rPr>
                <w:sz w:val="24"/>
                <w:szCs w:val="24"/>
              </w:rPr>
            </w:pPr>
            <w:r>
              <w:rPr>
                <w:sz w:val="24"/>
                <w:szCs w:val="24"/>
              </w:rPr>
              <w:t>4.00</w:t>
            </w:r>
          </w:p>
        </w:tc>
      </w:tr>
      <w:tr w:rsidR="002170DC" w:rsidTr="000B0C7B">
        <w:trPr>
          <w:trHeight w:val="289"/>
        </w:trPr>
        <w:tc>
          <w:tcPr>
            <w:tcW w:w="7218" w:type="dxa"/>
          </w:tcPr>
          <w:p w:rsidR="002170DC" w:rsidRDefault="002170DC" w:rsidP="000B0C7B">
            <w:r>
              <w:t>Secondary Education – Social Science History undergraduate</w:t>
            </w:r>
          </w:p>
        </w:tc>
        <w:tc>
          <w:tcPr>
            <w:tcW w:w="1948" w:type="dxa"/>
          </w:tcPr>
          <w:p w:rsidR="002170DC" w:rsidRPr="00535D57" w:rsidRDefault="00BA6132" w:rsidP="00E36CD6">
            <w:pPr>
              <w:jc w:val="center"/>
              <w:rPr>
                <w:sz w:val="24"/>
                <w:szCs w:val="24"/>
              </w:rPr>
            </w:pPr>
            <w:r>
              <w:rPr>
                <w:sz w:val="24"/>
                <w:szCs w:val="24"/>
              </w:rPr>
              <w:t>N/A</w:t>
            </w:r>
          </w:p>
        </w:tc>
      </w:tr>
      <w:tr w:rsidR="002170DC" w:rsidTr="000B0C7B">
        <w:trPr>
          <w:trHeight w:val="289"/>
        </w:trPr>
        <w:tc>
          <w:tcPr>
            <w:tcW w:w="7218" w:type="dxa"/>
          </w:tcPr>
          <w:p w:rsidR="002170DC" w:rsidRDefault="002170DC" w:rsidP="000B0C7B">
            <w:r>
              <w:t>Secondary Education – Social Science History Graduate</w:t>
            </w:r>
          </w:p>
        </w:tc>
        <w:tc>
          <w:tcPr>
            <w:tcW w:w="1948" w:type="dxa"/>
          </w:tcPr>
          <w:p w:rsidR="002170DC" w:rsidRDefault="00BA6132" w:rsidP="00DA5576">
            <w:pPr>
              <w:jc w:val="center"/>
            </w:pPr>
            <w:r>
              <w:t>N/A</w:t>
            </w:r>
          </w:p>
        </w:tc>
      </w:tr>
      <w:tr w:rsidR="002170DC" w:rsidTr="000B0C7B">
        <w:trPr>
          <w:trHeight w:val="289"/>
        </w:trPr>
        <w:tc>
          <w:tcPr>
            <w:tcW w:w="7218" w:type="dxa"/>
          </w:tcPr>
          <w:p w:rsidR="002170DC" w:rsidRPr="00535D57" w:rsidRDefault="002170DC" w:rsidP="000B0C7B">
            <w:pPr>
              <w:rPr>
                <w:b/>
              </w:rPr>
            </w:pPr>
            <w:r>
              <w:t>Secondary Education – Social Science Psychology undergraduate</w:t>
            </w:r>
          </w:p>
        </w:tc>
        <w:tc>
          <w:tcPr>
            <w:tcW w:w="1948" w:type="dxa"/>
          </w:tcPr>
          <w:p w:rsidR="002170DC" w:rsidRDefault="00BA6132" w:rsidP="00DA5576">
            <w:pPr>
              <w:jc w:val="center"/>
            </w:pPr>
            <w:r>
              <w:t>N/A</w:t>
            </w:r>
          </w:p>
        </w:tc>
      </w:tr>
      <w:tr w:rsidR="002170DC" w:rsidTr="000B0C7B">
        <w:trPr>
          <w:trHeight w:val="289"/>
        </w:trPr>
        <w:tc>
          <w:tcPr>
            <w:tcW w:w="7218" w:type="dxa"/>
          </w:tcPr>
          <w:p w:rsidR="002170DC" w:rsidRDefault="002170DC" w:rsidP="000B0C7B">
            <w:r>
              <w:t>Secondary Education - Social Science Psychology graduate</w:t>
            </w:r>
          </w:p>
        </w:tc>
        <w:tc>
          <w:tcPr>
            <w:tcW w:w="1948" w:type="dxa"/>
          </w:tcPr>
          <w:p w:rsidR="002170DC" w:rsidRDefault="00BA6132" w:rsidP="00DA5576">
            <w:pPr>
              <w:jc w:val="center"/>
            </w:pPr>
            <w:r>
              <w:t>N/A</w:t>
            </w:r>
          </w:p>
        </w:tc>
      </w:tr>
      <w:tr w:rsidR="002170DC" w:rsidTr="000B0C7B">
        <w:trPr>
          <w:trHeight w:val="289"/>
        </w:trPr>
        <w:tc>
          <w:tcPr>
            <w:tcW w:w="7218" w:type="dxa"/>
          </w:tcPr>
          <w:p w:rsidR="002170DC" w:rsidRDefault="002170DC" w:rsidP="000B0C7B">
            <w:r>
              <w:t>Secondary Education – English Language Arts undergraduate</w:t>
            </w:r>
          </w:p>
        </w:tc>
        <w:tc>
          <w:tcPr>
            <w:tcW w:w="1948" w:type="dxa"/>
          </w:tcPr>
          <w:p w:rsidR="002170DC" w:rsidRDefault="00883DCA" w:rsidP="00DA5576">
            <w:pPr>
              <w:jc w:val="center"/>
            </w:pPr>
            <w:r>
              <w:t>3.81</w:t>
            </w:r>
          </w:p>
        </w:tc>
      </w:tr>
      <w:tr w:rsidR="002170DC" w:rsidTr="000B0C7B">
        <w:trPr>
          <w:trHeight w:val="289"/>
        </w:trPr>
        <w:tc>
          <w:tcPr>
            <w:tcW w:w="7218" w:type="dxa"/>
          </w:tcPr>
          <w:p w:rsidR="002170DC" w:rsidRDefault="002170DC" w:rsidP="000B0C7B">
            <w:r>
              <w:t>Secondary Education - English Language Arts Graduate</w:t>
            </w:r>
          </w:p>
        </w:tc>
        <w:tc>
          <w:tcPr>
            <w:tcW w:w="1948" w:type="dxa"/>
          </w:tcPr>
          <w:p w:rsidR="002170DC" w:rsidRDefault="00B109DE" w:rsidP="00E36CD6">
            <w:pPr>
              <w:jc w:val="center"/>
            </w:pPr>
            <w:r>
              <w:t>3.83</w:t>
            </w:r>
          </w:p>
        </w:tc>
      </w:tr>
      <w:tr w:rsidR="002170DC" w:rsidTr="000B0C7B">
        <w:trPr>
          <w:trHeight w:val="289"/>
        </w:trPr>
        <w:tc>
          <w:tcPr>
            <w:tcW w:w="7218" w:type="dxa"/>
          </w:tcPr>
          <w:p w:rsidR="002170DC" w:rsidRDefault="002170DC" w:rsidP="000B0C7B">
            <w:r w:rsidRPr="0037426F">
              <w:t xml:space="preserve">Secondary Education </w:t>
            </w:r>
            <w:r>
              <w:t xml:space="preserve"> Average of all candidates</w:t>
            </w:r>
          </w:p>
        </w:tc>
        <w:tc>
          <w:tcPr>
            <w:tcW w:w="1948" w:type="dxa"/>
          </w:tcPr>
          <w:p w:rsidR="002170DC" w:rsidRDefault="00883DCA" w:rsidP="00E36CD6">
            <w:pPr>
              <w:jc w:val="center"/>
            </w:pPr>
            <w:r>
              <w:t>3.55</w:t>
            </w:r>
          </w:p>
        </w:tc>
      </w:tr>
      <w:tr w:rsidR="002170DC" w:rsidTr="000B0C7B">
        <w:trPr>
          <w:trHeight w:val="289"/>
        </w:trPr>
        <w:tc>
          <w:tcPr>
            <w:tcW w:w="7218" w:type="dxa"/>
          </w:tcPr>
          <w:p w:rsidR="002170DC" w:rsidRPr="00821201" w:rsidRDefault="002170DC" w:rsidP="000B0C7B">
            <w:pPr>
              <w:rPr>
                <w:b/>
                <w:sz w:val="24"/>
                <w:szCs w:val="24"/>
              </w:rPr>
            </w:pPr>
            <w:r w:rsidRPr="00821201">
              <w:rPr>
                <w:b/>
                <w:sz w:val="24"/>
                <w:szCs w:val="24"/>
              </w:rPr>
              <w:t>Initial Candidates Average</w:t>
            </w:r>
          </w:p>
        </w:tc>
        <w:tc>
          <w:tcPr>
            <w:tcW w:w="1948" w:type="dxa"/>
          </w:tcPr>
          <w:p w:rsidR="002170DC" w:rsidRPr="005464C2" w:rsidRDefault="00883DCA" w:rsidP="00E36CD6">
            <w:pPr>
              <w:jc w:val="center"/>
              <w:rPr>
                <w:b/>
              </w:rPr>
            </w:pPr>
            <w:r>
              <w:rPr>
                <w:b/>
              </w:rPr>
              <w:t>3.22</w:t>
            </w:r>
          </w:p>
        </w:tc>
      </w:tr>
    </w:tbl>
    <w:p w:rsidR="00821201" w:rsidRDefault="00821201"/>
    <w:p w:rsidR="00876F4D" w:rsidRPr="00990414" w:rsidRDefault="00D42504">
      <w:pPr>
        <w:rPr>
          <w:rFonts w:ascii="Times New Roman" w:hAnsi="Times New Roman" w:cs="Times New Roman"/>
          <w:sz w:val="24"/>
          <w:szCs w:val="24"/>
        </w:rPr>
      </w:pPr>
      <w:r>
        <w:rPr>
          <w:rFonts w:ascii="Times New Roman" w:hAnsi="Times New Roman" w:cs="Times New Roman"/>
          <w:sz w:val="24"/>
          <w:szCs w:val="24"/>
        </w:rPr>
        <w:t xml:space="preserve">The ability to plan is assessed during different courses in advanced licensure programs.  All programs use 3 point scale rubrics. </w:t>
      </w:r>
      <w:r w:rsidR="008B38D8">
        <w:rPr>
          <w:rFonts w:ascii="Times New Roman" w:hAnsi="Times New Roman" w:cs="Times New Roman"/>
          <w:sz w:val="24"/>
          <w:szCs w:val="24"/>
        </w:rPr>
        <w:t>Assessment #3 rubric</w:t>
      </w:r>
      <w:r w:rsidR="00ED73A6">
        <w:rPr>
          <w:rFonts w:ascii="Times New Roman" w:hAnsi="Times New Roman" w:cs="Times New Roman"/>
          <w:sz w:val="24"/>
          <w:szCs w:val="24"/>
        </w:rPr>
        <w:t>s</w:t>
      </w:r>
      <w:r w:rsidR="008B38D8">
        <w:rPr>
          <w:rFonts w:ascii="Times New Roman" w:hAnsi="Times New Roman" w:cs="Times New Roman"/>
          <w:sz w:val="24"/>
          <w:szCs w:val="24"/>
        </w:rPr>
        <w:t xml:space="preserve"> </w:t>
      </w:r>
      <w:r w:rsidR="00ED73A6">
        <w:rPr>
          <w:rFonts w:ascii="Times New Roman" w:hAnsi="Times New Roman" w:cs="Times New Roman"/>
          <w:sz w:val="24"/>
          <w:szCs w:val="24"/>
        </w:rPr>
        <w:t xml:space="preserve">for the </w:t>
      </w:r>
      <w:r w:rsidR="008B38D8">
        <w:rPr>
          <w:rFonts w:ascii="Times New Roman" w:hAnsi="Times New Roman" w:cs="Times New Roman"/>
          <w:sz w:val="24"/>
          <w:szCs w:val="24"/>
        </w:rPr>
        <w:t>program</w:t>
      </w:r>
      <w:r w:rsidR="00ED73A6">
        <w:rPr>
          <w:rFonts w:ascii="Times New Roman" w:hAnsi="Times New Roman" w:cs="Times New Roman"/>
          <w:sz w:val="24"/>
          <w:szCs w:val="24"/>
        </w:rPr>
        <w:t xml:space="preserve">s in Instructional Technology, Educational Leadership, </w:t>
      </w:r>
      <w:r w:rsidR="00651D96">
        <w:rPr>
          <w:rFonts w:ascii="Times New Roman" w:hAnsi="Times New Roman" w:cs="Times New Roman"/>
          <w:sz w:val="24"/>
          <w:szCs w:val="24"/>
        </w:rPr>
        <w:t>Reading and English as a Second Language use</w:t>
      </w:r>
      <w:r w:rsidR="008B38D8">
        <w:rPr>
          <w:rFonts w:ascii="Times New Roman" w:hAnsi="Times New Roman" w:cs="Times New Roman"/>
          <w:sz w:val="24"/>
          <w:szCs w:val="24"/>
        </w:rPr>
        <w:t xml:space="preserve"> a 3 point scale rating applicants</w:t>
      </w:r>
      <w:r w:rsidR="00651D96">
        <w:rPr>
          <w:rFonts w:ascii="Times New Roman" w:hAnsi="Times New Roman" w:cs="Times New Roman"/>
          <w:sz w:val="24"/>
          <w:szCs w:val="24"/>
        </w:rPr>
        <w:t>’ planning abilities</w:t>
      </w:r>
      <w:r w:rsidR="008B38D8">
        <w:rPr>
          <w:rFonts w:ascii="Times New Roman" w:hAnsi="Times New Roman" w:cs="Times New Roman"/>
          <w:sz w:val="24"/>
          <w:szCs w:val="24"/>
        </w:rPr>
        <w:t xml:space="preserve"> as Target (3), Acceptable (2), and Unacceptable (1). </w:t>
      </w:r>
      <w:r w:rsidR="0099041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218"/>
        <w:gridCol w:w="1980"/>
      </w:tblGrid>
      <w:tr w:rsidR="00B921D8" w:rsidTr="00DF5A84">
        <w:tc>
          <w:tcPr>
            <w:tcW w:w="7218" w:type="dxa"/>
          </w:tcPr>
          <w:p w:rsidR="00B921D8" w:rsidRPr="006815F8" w:rsidRDefault="00B921D8" w:rsidP="00DF5A84">
            <w:pPr>
              <w:rPr>
                <w:b/>
                <w:sz w:val="28"/>
                <w:szCs w:val="28"/>
              </w:rPr>
            </w:pPr>
            <w:r w:rsidRPr="006815F8">
              <w:rPr>
                <w:b/>
                <w:sz w:val="28"/>
                <w:szCs w:val="28"/>
              </w:rPr>
              <w:t xml:space="preserve">Advanced </w:t>
            </w:r>
            <w:r>
              <w:rPr>
                <w:b/>
                <w:sz w:val="28"/>
                <w:szCs w:val="28"/>
              </w:rPr>
              <w:t>P</w:t>
            </w:r>
            <w:r w:rsidRPr="006815F8">
              <w:rPr>
                <w:b/>
                <w:sz w:val="28"/>
                <w:szCs w:val="28"/>
              </w:rPr>
              <w:t>rograms</w:t>
            </w:r>
            <w:r>
              <w:rPr>
                <w:b/>
                <w:sz w:val="28"/>
                <w:szCs w:val="28"/>
              </w:rPr>
              <w:t xml:space="preserve"> – 3 Point Scale</w:t>
            </w:r>
          </w:p>
        </w:tc>
        <w:tc>
          <w:tcPr>
            <w:tcW w:w="1980" w:type="dxa"/>
          </w:tcPr>
          <w:p w:rsidR="00B921D8" w:rsidRDefault="00B921D8" w:rsidP="00DF5A84">
            <w:pPr>
              <w:jc w:val="center"/>
            </w:pPr>
            <w:r w:rsidRPr="00535D57">
              <w:rPr>
                <w:b/>
                <w:sz w:val="28"/>
                <w:szCs w:val="28"/>
              </w:rPr>
              <w:t>Mean Score</w:t>
            </w:r>
          </w:p>
        </w:tc>
      </w:tr>
      <w:tr w:rsidR="00B921D8" w:rsidTr="00DF5A84">
        <w:tc>
          <w:tcPr>
            <w:tcW w:w="7218" w:type="dxa"/>
          </w:tcPr>
          <w:p w:rsidR="00B921D8" w:rsidRDefault="00B921D8" w:rsidP="00DF5A84">
            <w:r>
              <w:t xml:space="preserve">Educational leadership:   Principal Preparation </w:t>
            </w:r>
          </w:p>
        </w:tc>
        <w:tc>
          <w:tcPr>
            <w:tcW w:w="1980" w:type="dxa"/>
          </w:tcPr>
          <w:p w:rsidR="00B921D8" w:rsidRDefault="00531AA0" w:rsidP="00DF5A84">
            <w:pPr>
              <w:jc w:val="center"/>
            </w:pPr>
            <w:r>
              <w:t>N/A</w:t>
            </w:r>
          </w:p>
        </w:tc>
      </w:tr>
      <w:tr w:rsidR="00B921D8" w:rsidTr="00DF5A84">
        <w:tc>
          <w:tcPr>
            <w:tcW w:w="7218" w:type="dxa"/>
          </w:tcPr>
          <w:p w:rsidR="00B921D8" w:rsidRDefault="00B921D8" w:rsidP="00DF5A84">
            <w:r>
              <w:t>English as a Second Language</w:t>
            </w:r>
          </w:p>
        </w:tc>
        <w:tc>
          <w:tcPr>
            <w:tcW w:w="1980" w:type="dxa"/>
          </w:tcPr>
          <w:p w:rsidR="00B921D8" w:rsidRDefault="00E83B4F" w:rsidP="00DF5A84">
            <w:pPr>
              <w:jc w:val="center"/>
            </w:pPr>
            <w:r>
              <w:t>3.00</w:t>
            </w:r>
          </w:p>
        </w:tc>
      </w:tr>
      <w:tr w:rsidR="00B921D8" w:rsidTr="00DF5A84">
        <w:tc>
          <w:tcPr>
            <w:tcW w:w="7218" w:type="dxa"/>
          </w:tcPr>
          <w:p w:rsidR="00B921D8" w:rsidRDefault="00B921D8" w:rsidP="00DF5A84">
            <w:r>
              <w:t>Instructional Technology</w:t>
            </w:r>
          </w:p>
        </w:tc>
        <w:tc>
          <w:tcPr>
            <w:tcW w:w="1980" w:type="dxa"/>
          </w:tcPr>
          <w:p w:rsidR="00B921D8" w:rsidRDefault="00203B71" w:rsidP="00DF5A84">
            <w:pPr>
              <w:jc w:val="center"/>
            </w:pPr>
            <w:r>
              <w:t>2.85</w:t>
            </w:r>
          </w:p>
        </w:tc>
      </w:tr>
      <w:tr w:rsidR="00B921D8" w:rsidTr="00DF5A84">
        <w:tc>
          <w:tcPr>
            <w:tcW w:w="7218" w:type="dxa"/>
          </w:tcPr>
          <w:p w:rsidR="00B921D8" w:rsidRDefault="00B921D8" w:rsidP="00DF5A84">
            <w:r>
              <w:t>Reading and Literacy</w:t>
            </w:r>
          </w:p>
        </w:tc>
        <w:tc>
          <w:tcPr>
            <w:tcW w:w="1980" w:type="dxa"/>
          </w:tcPr>
          <w:p w:rsidR="00B921D8" w:rsidRDefault="00883DCA" w:rsidP="00DF5A84">
            <w:pPr>
              <w:jc w:val="center"/>
            </w:pPr>
            <w:r>
              <w:t>2.71</w:t>
            </w:r>
          </w:p>
        </w:tc>
      </w:tr>
      <w:tr w:rsidR="00B921D8" w:rsidTr="00DF5A84">
        <w:tc>
          <w:tcPr>
            <w:tcW w:w="7218" w:type="dxa"/>
          </w:tcPr>
          <w:p w:rsidR="00B921D8" w:rsidRPr="00821201" w:rsidRDefault="00B921D8" w:rsidP="00DF5A84">
            <w:pPr>
              <w:rPr>
                <w:b/>
                <w:sz w:val="24"/>
                <w:szCs w:val="24"/>
              </w:rPr>
            </w:pPr>
            <w:r w:rsidRPr="00821201">
              <w:rPr>
                <w:b/>
                <w:sz w:val="24"/>
                <w:szCs w:val="24"/>
              </w:rPr>
              <w:t>Advanced Programs Average</w:t>
            </w:r>
          </w:p>
        </w:tc>
        <w:tc>
          <w:tcPr>
            <w:tcW w:w="1980" w:type="dxa"/>
          </w:tcPr>
          <w:p w:rsidR="00B921D8" w:rsidRPr="00B4222D" w:rsidRDefault="00E83B4F" w:rsidP="00DF5A84">
            <w:pPr>
              <w:jc w:val="center"/>
              <w:rPr>
                <w:b/>
              </w:rPr>
            </w:pPr>
            <w:r>
              <w:rPr>
                <w:b/>
              </w:rPr>
              <w:t>2.85</w:t>
            </w:r>
          </w:p>
        </w:tc>
      </w:tr>
    </w:tbl>
    <w:p w:rsidR="00821201" w:rsidRDefault="00821201"/>
    <w:p w:rsidR="00990414" w:rsidRPr="00990414" w:rsidRDefault="00EB5B09">
      <w:pPr>
        <w:rPr>
          <w:rFonts w:ascii="Times New Roman" w:hAnsi="Times New Roman" w:cs="Times New Roman"/>
          <w:sz w:val="24"/>
          <w:szCs w:val="24"/>
        </w:rPr>
      </w:pPr>
      <w:r>
        <w:rPr>
          <w:rFonts w:ascii="Times New Roman" w:hAnsi="Times New Roman" w:cs="Times New Roman"/>
          <w:sz w:val="24"/>
          <w:szCs w:val="24"/>
        </w:rPr>
        <w:t>In the Counseling program t</w:t>
      </w:r>
      <w:r w:rsidR="00990414" w:rsidRPr="00990414">
        <w:rPr>
          <w:rFonts w:ascii="Times New Roman" w:hAnsi="Times New Roman" w:cs="Times New Roman"/>
          <w:sz w:val="24"/>
          <w:szCs w:val="24"/>
        </w:rPr>
        <w:t>he abili</w:t>
      </w:r>
      <w:r>
        <w:rPr>
          <w:rFonts w:ascii="Times New Roman" w:hAnsi="Times New Roman" w:cs="Times New Roman"/>
          <w:sz w:val="24"/>
          <w:szCs w:val="24"/>
        </w:rPr>
        <w:t>ty to plan</w:t>
      </w:r>
      <w:r w:rsidR="00990414" w:rsidRPr="00990414">
        <w:rPr>
          <w:rFonts w:ascii="Times New Roman" w:hAnsi="Times New Roman" w:cs="Times New Roman"/>
          <w:sz w:val="24"/>
          <w:szCs w:val="24"/>
        </w:rPr>
        <w:t xml:space="preserve"> standards is </w:t>
      </w:r>
      <w:r w:rsidR="00990414">
        <w:rPr>
          <w:rFonts w:ascii="Times New Roman" w:hAnsi="Times New Roman" w:cs="Times New Roman"/>
          <w:sz w:val="24"/>
          <w:szCs w:val="24"/>
        </w:rPr>
        <w:t xml:space="preserve">assessed when candidates complete a pedagogical project by developing and presenting proactive curricular material to </w:t>
      </w:r>
      <w:r w:rsidR="00990414" w:rsidRPr="00E95529">
        <w:rPr>
          <w:rFonts w:ascii="Times New Roman" w:hAnsi="Times New Roman" w:cs="Times New Roman"/>
          <w:sz w:val="24"/>
          <w:szCs w:val="24"/>
        </w:rPr>
        <w:t>be presented</w:t>
      </w:r>
      <w:r w:rsidR="00990414">
        <w:rPr>
          <w:rFonts w:ascii="Times New Roman" w:hAnsi="Times New Roman" w:cs="Times New Roman"/>
          <w:sz w:val="24"/>
          <w:szCs w:val="24"/>
        </w:rPr>
        <w:t xml:space="preserve"> in a unit. The activity is assessed using a two point scale. </w:t>
      </w:r>
    </w:p>
    <w:tbl>
      <w:tblPr>
        <w:tblStyle w:val="TableGrid"/>
        <w:tblW w:w="0" w:type="auto"/>
        <w:tblLook w:val="04A0" w:firstRow="1" w:lastRow="0" w:firstColumn="1" w:lastColumn="0" w:noHBand="0" w:noVBand="1"/>
      </w:tblPr>
      <w:tblGrid>
        <w:gridCol w:w="7218"/>
        <w:gridCol w:w="1980"/>
      </w:tblGrid>
      <w:tr w:rsidR="00990414" w:rsidTr="00DF5A84">
        <w:tc>
          <w:tcPr>
            <w:tcW w:w="7218" w:type="dxa"/>
          </w:tcPr>
          <w:p w:rsidR="00990414" w:rsidRPr="006815F8" w:rsidRDefault="00990414" w:rsidP="00DF5A84">
            <w:pPr>
              <w:rPr>
                <w:b/>
                <w:sz w:val="28"/>
                <w:szCs w:val="28"/>
              </w:rPr>
            </w:pPr>
            <w:r w:rsidRPr="006815F8">
              <w:rPr>
                <w:b/>
                <w:sz w:val="28"/>
                <w:szCs w:val="28"/>
              </w:rPr>
              <w:t xml:space="preserve">Advanced </w:t>
            </w:r>
            <w:r>
              <w:rPr>
                <w:b/>
                <w:sz w:val="28"/>
                <w:szCs w:val="28"/>
              </w:rPr>
              <w:t>P</w:t>
            </w:r>
            <w:r w:rsidRPr="006815F8">
              <w:rPr>
                <w:b/>
                <w:sz w:val="28"/>
                <w:szCs w:val="28"/>
              </w:rPr>
              <w:t>rogram</w:t>
            </w:r>
            <w:r>
              <w:rPr>
                <w:b/>
                <w:sz w:val="28"/>
                <w:szCs w:val="28"/>
              </w:rPr>
              <w:t xml:space="preserve"> – 2 Point Scale</w:t>
            </w:r>
          </w:p>
        </w:tc>
        <w:tc>
          <w:tcPr>
            <w:tcW w:w="1980" w:type="dxa"/>
          </w:tcPr>
          <w:p w:rsidR="00990414" w:rsidRDefault="00990414" w:rsidP="00DF5A84">
            <w:pPr>
              <w:jc w:val="center"/>
            </w:pPr>
            <w:r w:rsidRPr="00535D57">
              <w:rPr>
                <w:b/>
                <w:sz w:val="28"/>
                <w:szCs w:val="28"/>
              </w:rPr>
              <w:t>Mean Score</w:t>
            </w:r>
          </w:p>
        </w:tc>
      </w:tr>
      <w:tr w:rsidR="00990414" w:rsidTr="00DF5A84">
        <w:tc>
          <w:tcPr>
            <w:tcW w:w="7218" w:type="dxa"/>
          </w:tcPr>
          <w:p w:rsidR="00990414" w:rsidRDefault="00990414" w:rsidP="00DF5A84">
            <w:r>
              <w:t>School Counseling</w:t>
            </w:r>
          </w:p>
        </w:tc>
        <w:tc>
          <w:tcPr>
            <w:tcW w:w="1980" w:type="dxa"/>
          </w:tcPr>
          <w:p w:rsidR="00990414" w:rsidRDefault="00F51539" w:rsidP="00DF5A84">
            <w:pPr>
              <w:jc w:val="center"/>
            </w:pPr>
            <w:r>
              <w:t>N/A</w:t>
            </w:r>
          </w:p>
        </w:tc>
      </w:tr>
    </w:tbl>
    <w:p w:rsidR="00B921D8" w:rsidRDefault="00B921D8"/>
    <w:p w:rsidR="00C111AF" w:rsidRPr="00D42504" w:rsidRDefault="00C111AF">
      <w:pPr>
        <w:rPr>
          <w:rFonts w:ascii="Times New Roman" w:hAnsi="Times New Roman" w:cs="Times New Roman"/>
          <w:b/>
          <w:sz w:val="24"/>
          <w:szCs w:val="24"/>
        </w:rPr>
      </w:pPr>
      <w:r w:rsidRPr="00D42504">
        <w:rPr>
          <w:rFonts w:ascii="Times New Roman" w:hAnsi="Times New Roman" w:cs="Times New Roman"/>
          <w:b/>
          <w:sz w:val="24"/>
          <w:szCs w:val="24"/>
        </w:rPr>
        <w:t>Interpretation and Findings:</w:t>
      </w:r>
      <w:r w:rsidR="00D42504">
        <w:rPr>
          <w:rFonts w:ascii="Times New Roman" w:hAnsi="Times New Roman" w:cs="Times New Roman"/>
          <w:b/>
          <w:sz w:val="24"/>
          <w:szCs w:val="24"/>
        </w:rPr>
        <w:t xml:space="preserve"> </w:t>
      </w:r>
    </w:p>
    <w:p w:rsidR="00A743B1" w:rsidRDefault="00651D96">
      <w:pPr>
        <w:rPr>
          <w:rFonts w:ascii="Times New Roman" w:hAnsi="Times New Roman" w:cs="Times New Roman"/>
          <w:sz w:val="24"/>
          <w:szCs w:val="24"/>
        </w:rPr>
      </w:pPr>
      <w:r>
        <w:rPr>
          <w:rFonts w:ascii="Times New Roman" w:hAnsi="Times New Roman" w:cs="Times New Roman"/>
          <w:sz w:val="24"/>
          <w:szCs w:val="24"/>
        </w:rPr>
        <w:t xml:space="preserve">The Elementary Education program uses the EdTPA rubric to assess teacher candidates and thus their performance is compared to the performance of practicing teachers with advanced experience in the profession.  </w:t>
      </w:r>
      <w:r w:rsidR="00A743B1" w:rsidRPr="00A743B1">
        <w:rPr>
          <w:rFonts w:ascii="Times New Roman" w:hAnsi="Times New Roman" w:cs="Times New Roman"/>
          <w:sz w:val="24"/>
          <w:szCs w:val="24"/>
        </w:rPr>
        <w:t>As a result we believe that our elementary teacher candidates perform very well with a mean of 3.58 and 3.65.</w:t>
      </w:r>
    </w:p>
    <w:p w:rsidR="00521813" w:rsidRDefault="00651D96">
      <w:pPr>
        <w:rPr>
          <w:rFonts w:ascii="Times New Roman" w:hAnsi="Times New Roman" w:cs="Times New Roman"/>
          <w:sz w:val="24"/>
          <w:szCs w:val="24"/>
        </w:rPr>
      </w:pPr>
      <w:r>
        <w:rPr>
          <w:rFonts w:ascii="Times New Roman" w:hAnsi="Times New Roman" w:cs="Times New Roman"/>
          <w:sz w:val="24"/>
          <w:szCs w:val="24"/>
        </w:rPr>
        <w:lastRenderedPageBreak/>
        <w:t xml:space="preserve">The requirements for meeting the ability to plan standard for the other programs at the initial or advanced </w:t>
      </w:r>
      <w:r w:rsidR="00B80C1F">
        <w:rPr>
          <w:rFonts w:ascii="Times New Roman" w:hAnsi="Times New Roman" w:cs="Times New Roman"/>
          <w:sz w:val="24"/>
          <w:szCs w:val="24"/>
        </w:rPr>
        <w:t>level are</w:t>
      </w:r>
      <w:r>
        <w:rPr>
          <w:rFonts w:ascii="Times New Roman" w:hAnsi="Times New Roman" w:cs="Times New Roman"/>
          <w:sz w:val="24"/>
          <w:szCs w:val="24"/>
        </w:rPr>
        <w:t xml:space="preserve"> demanding as well as</w:t>
      </w:r>
      <w:r w:rsidR="0057289F">
        <w:rPr>
          <w:rFonts w:ascii="Times New Roman" w:hAnsi="Times New Roman" w:cs="Times New Roman"/>
          <w:sz w:val="24"/>
          <w:szCs w:val="24"/>
        </w:rPr>
        <w:t xml:space="preserve"> since</w:t>
      </w:r>
      <w:r>
        <w:rPr>
          <w:rFonts w:ascii="Times New Roman" w:hAnsi="Times New Roman" w:cs="Times New Roman"/>
          <w:sz w:val="24"/>
          <w:szCs w:val="24"/>
        </w:rPr>
        <w:t xml:space="preserve"> this standard assesses candidates’ ability to apply theory into practice in real settings.  </w:t>
      </w:r>
      <w:r w:rsidR="00521813">
        <w:rPr>
          <w:rFonts w:ascii="Times New Roman" w:hAnsi="Times New Roman" w:cs="Times New Roman"/>
          <w:sz w:val="24"/>
          <w:szCs w:val="24"/>
        </w:rPr>
        <w:t xml:space="preserve">The 2 point scale used to assess Counseling students’ ability to plan and the fact that the performance takes place during foundational </w:t>
      </w:r>
      <w:r w:rsidR="0057289F">
        <w:rPr>
          <w:rFonts w:ascii="Times New Roman" w:hAnsi="Times New Roman" w:cs="Times New Roman"/>
          <w:sz w:val="24"/>
          <w:szCs w:val="24"/>
        </w:rPr>
        <w:t xml:space="preserve">courses indicates that </w:t>
      </w:r>
      <w:r w:rsidR="00521813">
        <w:rPr>
          <w:rFonts w:ascii="Times New Roman" w:hAnsi="Times New Roman" w:cs="Times New Roman"/>
          <w:sz w:val="24"/>
          <w:szCs w:val="24"/>
        </w:rPr>
        <w:t xml:space="preserve">there will be adequate assistance for candidates who perform at level 1 to polish their planning skills during subsequent coursework. </w:t>
      </w:r>
    </w:p>
    <w:p w:rsidR="00EB5B09" w:rsidRDefault="0057289F">
      <w:pPr>
        <w:rPr>
          <w:rFonts w:ascii="Times New Roman" w:hAnsi="Times New Roman" w:cs="Times New Roman"/>
          <w:sz w:val="24"/>
          <w:szCs w:val="24"/>
        </w:rPr>
      </w:pPr>
      <w:r>
        <w:rPr>
          <w:rFonts w:ascii="Times New Roman" w:hAnsi="Times New Roman" w:cs="Times New Roman"/>
          <w:sz w:val="24"/>
          <w:szCs w:val="24"/>
        </w:rPr>
        <w:t xml:space="preserve">As data indicate </w:t>
      </w:r>
      <w:r w:rsidR="00651D96">
        <w:rPr>
          <w:rFonts w:ascii="Times New Roman" w:hAnsi="Times New Roman" w:cs="Times New Roman"/>
          <w:sz w:val="24"/>
          <w:szCs w:val="24"/>
        </w:rPr>
        <w:t>o</w:t>
      </w:r>
      <w:r w:rsidR="00521813">
        <w:rPr>
          <w:rFonts w:ascii="Times New Roman" w:hAnsi="Times New Roman" w:cs="Times New Roman"/>
          <w:sz w:val="24"/>
          <w:szCs w:val="24"/>
        </w:rPr>
        <w:t>verall</w:t>
      </w:r>
      <w:r w:rsidR="00521813" w:rsidRPr="00521813">
        <w:rPr>
          <w:rFonts w:ascii="Times New Roman" w:hAnsi="Times New Roman" w:cs="Times New Roman"/>
          <w:sz w:val="24"/>
          <w:szCs w:val="24"/>
        </w:rPr>
        <w:t xml:space="preserve"> candidates in the College of Education at Lewis University in initial and advanced licensure programs demonstrate the knowledge and skills needed to plan for effective instruction or support the learning environment in order to insure student learning</w:t>
      </w:r>
      <w:r w:rsidR="00E46B49">
        <w:rPr>
          <w:rFonts w:ascii="Times New Roman" w:hAnsi="Times New Roman" w:cs="Times New Roman"/>
          <w:sz w:val="24"/>
          <w:szCs w:val="24"/>
        </w:rPr>
        <w:t xml:space="preserve">. </w:t>
      </w:r>
    </w:p>
    <w:p w:rsidR="00F87B15" w:rsidRDefault="00F87B15">
      <w:pPr>
        <w:rPr>
          <w:rFonts w:ascii="Times New Roman" w:hAnsi="Times New Roman" w:cs="Times New Roman"/>
          <w:sz w:val="24"/>
          <w:szCs w:val="24"/>
        </w:rPr>
      </w:pPr>
    </w:p>
    <w:p w:rsidR="00F87B15" w:rsidRPr="00F87B15" w:rsidRDefault="00F87B15" w:rsidP="00F87B15">
      <w:pPr>
        <w:rPr>
          <w:rFonts w:ascii="Times New Roman" w:hAnsi="Times New Roman" w:cs="Times New Roman"/>
          <w:sz w:val="24"/>
          <w:szCs w:val="24"/>
        </w:rPr>
      </w:pPr>
      <w:r w:rsidRPr="00F87B15">
        <w:rPr>
          <w:rFonts w:ascii="Times New Roman" w:hAnsi="Times New Roman" w:cs="Times New Roman"/>
          <w:sz w:val="24"/>
          <w:szCs w:val="24"/>
        </w:rPr>
        <w:t>Respectfully Submitted,</w:t>
      </w:r>
    </w:p>
    <w:p w:rsidR="00F87B15" w:rsidRPr="00A743B1" w:rsidRDefault="00F87B15" w:rsidP="00F87B15">
      <w:pPr>
        <w:rPr>
          <w:rFonts w:ascii="Times New Roman" w:hAnsi="Times New Roman" w:cs="Times New Roman"/>
          <w:sz w:val="24"/>
          <w:szCs w:val="24"/>
        </w:rPr>
      </w:pPr>
      <w:r w:rsidRPr="00F87B15">
        <w:rPr>
          <w:rFonts w:ascii="Times New Roman" w:hAnsi="Times New Roman" w:cs="Times New Roman"/>
          <w:sz w:val="24"/>
          <w:szCs w:val="24"/>
        </w:rPr>
        <w:t>Mitra Fallahi, Ph. D.</w:t>
      </w:r>
    </w:p>
    <w:sectPr w:rsidR="00F87B15" w:rsidRPr="00A743B1" w:rsidSect="002170DC">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13" w:rsidRDefault="004E2D13" w:rsidP="00033172">
      <w:pPr>
        <w:spacing w:after="0" w:line="240" w:lineRule="auto"/>
      </w:pPr>
      <w:r>
        <w:separator/>
      </w:r>
    </w:p>
  </w:endnote>
  <w:endnote w:type="continuationSeparator" w:id="0">
    <w:p w:rsidR="004E2D13" w:rsidRDefault="004E2D13" w:rsidP="0003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BA4" w:rsidRDefault="00653B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3F6" w:rsidRDefault="00407CC4">
    <w:pPr>
      <w:pStyle w:val="Footer"/>
    </w:pPr>
    <w:r>
      <w:fldChar w:fldCharType="begin"/>
    </w:r>
    <w:r>
      <w:instrText xml:space="preserve"> FILENAME  \p  \* MERGEFORMAT </w:instrText>
    </w:r>
    <w:r>
      <w:fldChar w:fldCharType="separate"/>
    </w:r>
    <w:r w:rsidR="00653BA4">
      <w:rPr>
        <w:noProof/>
      </w:rPr>
      <w:t>E:\COE FOLDER\C\Users\fallahmi\</w:t>
    </w:r>
    <w:r w:rsidR="0016368D">
      <w:rPr>
        <w:noProof/>
      </w:rPr>
      <w:t>Desktop\COLLEGE OF EDUCATI</w:t>
    </w:r>
    <w:r w:rsidR="003318F0">
      <w:rPr>
        <w:noProof/>
      </w:rPr>
      <w:t>ON\REPORTS\ANNUAL UNIT DATA\2014-2015</w:t>
    </w:r>
    <w:r w:rsidR="0016368D">
      <w:rPr>
        <w:noProof/>
      </w:rPr>
      <w:t>\Completed\Unit Assessment Report #3- Ability to Plan 201</w:t>
    </w:r>
    <w:r w:rsidR="003318F0">
      <w:rPr>
        <w:noProof/>
      </w:rPr>
      <w:t>4</w:t>
    </w:r>
    <w:r w:rsidR="0016368D">
      <w:rPr>
        <w:noProof/>
      </w:rPr>
      <w:t>-201</w:t>
    </w:r>
    <w:r w:rsidR="003318F0">
      <w:rPr>
        <w:noProof/>
      </w:rPr>
      <w:t>5</w:t>
    </w:r>
    <w:r w:rsidR="0016368D">
      <w:rPr>
        <w:noProof/>
      </w:rPr>
      <w:t>.docx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BA4" w:rsidRDefault="00653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13" w:rsidRDefault="004E2D13" w:rsidP="00033172">
      <w:pPr>
        <w:spacing w:after="0" w:line="240" w:lineRule="auto"/>
      </w:pPr>
      <w:r>
        <w:separator/>
      </w:r>
    </w:p>
  </w:footnote>
  <w:footnote w:type="continuationSeparator" w:id="0">
    <w:p w:rsidR="004E2D13" w:rsidRDefault="004E2D13" w:rsidP="00033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BA4" w:rsidRDefault="00653B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BA4" w:rsidRDefault="00653B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BA4" w:rsidRDefault="00653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01"/>
    <w:rsid w:val="00017E9C"/>
    <w:rsid w:val="00033172"/>
    <w:rsid w:val="0005008A"/>
    <w:rsid w:val="00051347"/>
    <w:rsid w:val="000635FB"/>
    <w:rsid w:val="000767A6"/>
    <w:rsid w:val="000964EF"/>
    <w:rsid w:val="000A5A81"/>
    <w:rsid w:val="000B6263"/>
    <w:rsid w:val="000C724D"/>
    <w:rsid w:val="000E6714"/>
    <w:rsid w:val="00105C6A"/>
    <w:rsid w:val="00162934"/>
    <w:rsid w:val="0016368D"/>
    <w:rsid w:val="00175DDC"/>
    <w:rsid w:val="0019559D"/>
    <w:rsid w:val="001A0FF0"/>
    <w:rsid w:val="001D56D1"/>
    <w:rsid w:val="001E092B"/>
    <w:rsid w:val="0020124A"/>
    <w:rsid w:val="00203B71"/>
    <w:rsid w:val="0021198C"/>
    <w:rsid w:val="002170DC"/>
    <w:rsid w:val="0026205B"/>
    <w:rsid w:val="002819B5"/>
    <w:rsid w:val="002C04B0"/>
    <w:rsid w:val="003318F0"/>
    <w:rsid w:val="003871E0"/>
    <w:rsid w:val="00393E39"/>
    <w:rsid w:val="003D4D9C"/>
    <w:rsid w:val="003D7121"/>
    <w:rsid w:val="004023F6"/>
    <w:rsid w:val="00407CC4"/>
    <w:rsid w:val="00421CB2"/>
    <w:rsid w:val="004D1535"/>
    <w:rsid w:val="004E2D13"/>
    <w:rsid w:val="00502C51"/>
    <w:rsid w:val="00521813"/>
    <w:rsid w:val="00531AA0"/>
    <w:rsid w:val="005464C2"/>
    <w:rsid w:val="005465EF"/>
    <w:rsid w:val="0057289F"/>
    <w:rsid w:val="00585ECB"/>
    <w:rsid w:val="0059278C"/>
    <w:rsid w:val="005A6F33"/>
    <w:rsid w:val="005B62D0"/>
    <w:rsid w:val="005F518D"/>
    <w:rsid w:val="00646178"/>
    <w:rsid w:val="00651D96"/>
    <w:rsid w:val="00653BA4"/>
    <w:rsid w:val="00691CFA"/>
    <w:rsid w:val="006B3AA8"/>
    <w:rsid w:val="006C1C36"/>
    <w:rsid w:val="00761523"/>
    <w:rsid w:val="00787151"/>
    <w:rsid w:val="007D41D8"/>
    <w:rsid w:val="007D6041"/>
    <w:rsid w:val="00821201"/>
    <w:rsid w:val="00876F4D"/>
    <w:rsid w:val="00883DCA"/>
    <w:rsid w:val="008B2835"/>
    <w:rsid w:val="008B38D8"/>
    <w:rsid w:val="00915FB2"/>
    <w:rsid w:val="0091662F"/>
    <w:rsid w:val="0093466A"/>
    <w:rsid w:val="00987141"/>
    <w:rsid w:val="00990414"/>
    <w:rsid w:val="009C7DF5"/>
    <w:rsid w:val="009F75CE"/>
    <w:rsid w:val="00A20ED9"/>
    <w:rsid w:val="00A743B1"/>
    <w:rsid w:val="00AA59D7"/>
    <w:rsid w:val="00AA5F54"/>
    <w:rsid w:val="00AD5F6B"/>
    <w:rsid w:val="00B0244C"/>
    <w:rsid w:val="00B109DE"/>
    <w:rsid w:val="00B141E5"/>
    <w:rsid w:val="00B4222D"/>
    <w:rsid w:val="00B80C1F"/>
    <w:rsid w:val="00B921D8"/>
    <w:rsid w:val="00BA6132"/>
    <w:rsid w:val="00C023B8"/>
    <w:rsid w:val="00C111AF"/>
    <w:rsid w:val="00C40681"/>
    <w:rsid w:val="00C47E28"/>
    <w:rsid w:val="00C558AC"/>
    <w:rsid w:val="00C75779"/>
    <w:rsid w:val="00C82B22"/>
    <w:rsid w:val="00C849FF"/>
    <w:rsid w:val="00CA7DB1"/>
    <w:rsid w:val="00CE6E43"/>
    <w:rsid w:val="00D24506"/>
    <w:rsid w:val="00D41075"/>
    <w:rsid w:val="00D41EB9"/>
    <w:rsid w:val="00D42504"/>
    <w:rsid w:val="00D528A6"/>
    <w:rsid w:val="00D54BF0"/>
    <w:rsid w:val="00D65515"/>
    <w:rsid w:val="00D97DBC"/>
    <w:rsid w:val="00DA5576"/>
    <w:rsid w:val="00DA7E24"/>
    <w:rsid w:val="00DC74E7"/>
    <w:rsid w:val="00DE0519"/>
    <w:rsid w:val="00E34811"/>
    <w:rsid w:val="00E36CD6"/>
    <w:rsid w:val="00E46B49"/>
    <w:rsid w:val="00E83B4F"/>
    <w:rsid w:val="00E95529"/>
    <w:rsid w:val="00EB5B09"/>
    <w:rsid w:val="00ED73A6"/>
    <w:rsid w:val="00EF6B64"/>
    <w:rsid w:val="00F51539"/>
    <w:rsid w:val="00F60448"/>
    <w:rsid w:val="00F756C1"/>
    <w:rsid w:val="00F87B15"/>
    <w:rsid w:val="00FB740C"/>
    <w:rsid w:val="00FE23A7"/>
    <w:rsid w:val="00FE2D97"/>
    <w:rsid w:val="00FF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7438E-E685-472E-9921-9D88330D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Fallahi, Dr. Mitra</cp:lastModifiedBy>
  <cp:revision>2</cp:revision>
  <cp:lastPrinted>2014-08-27T15:12:00Z</cp:lastPrinted>
  <dcterms:created xsi:type="dcterms:W3CDTF">2016-04-14T20:46:00Z</dcterms:created>
  <dcterms:modified xsi:type="dcterms:W3CDTF">2016-04-14T20:46:00Z</dcterms:modified>
</cp:coreProperties>
</file>